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firstLine="0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Division Examples of District Capacity Assessment (DCA) #12 Division Uses a Process to Report Policy Relevant Information To Outside Entities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ind w:left="720" w:hanging="360"/>
        <w:rPr>
          <w:rFonts w:ascii="Verdana" w:cs="Verdana" w:eastAsia="Verdana" w:hAnsi="Verdana"/>
          <w:color w:val="222222"/>
          <w:u w:val="none"/>
        </w:rPr>
      </w:pPr>
      <w:hyperlink r:id="rId6">
        <w:r w:rsidDel="00000000" w:rsidR="00000000" w:rsidRPr="00000000">
          <w:rPr>
            <w:rFonts w:ascii="Verdana" w:cs="Verdana" w:eastAsia="Verdana" w:hAnsi="Verdana"/>
            <w:color w:val="1155cc"/>
            <w:u w:val="single"/>
            <w:rtl w:val="0"/>
          </w:rPr>
          <w:t xml:space="preserve">Board Docs </w:t>
        </w:r>
      </w:hyperlink>
      <w:r w:rsidDel="00000000" w:rsidR="00000000" w:rsidRPr="00000000">
        <w:rPr>
          <w:rFonts w:ascii="Verdana" w:cs="Verdana" w:eastAsia="Verdana" w:hAnsi="Verdana"/>
          <w:color w:val="222222"/>
          <w:rtl w:val="0"/>
        </w:rPr>
        <w:t xml:space="preserve">to report policy-relevant information to external entities, such as state education departments, accreditation bodies, or the public.</w:t>
      </w:r>
    </w:p>
    <w:p w:rsidR="00000000" w:rsidDel="00000000" w:rsidP="00000000" w:rsidRDefault="00000000" w:rsidRPr="00000000" w14:paraId="00000004">
      <w:pPr>
        <w:shd w:fill="ffffff" w:val="clear"/>
        <w:ind w:left="720" w:hanging="360"/>
        <w:rPr>
          <w:rFonts w:ascii="Verdana" w:cs="Verdana" w:eastAsia="Verdana" w:hAnsi="Verdana"/>
          <w:b w:val="1"/>
          <w:color w:val="2222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ind w:left="720" w:hanging="360"/>
        <w:rPr>
          <w:rFonts w:ascii="Verdana" w:cs="Verdana" w:eastAsia="Verdana" w:hAnsi="Verdana"/>
          <w:b w:val="1"/>
          <w:color w:val="222222"/>
        </w:rPr>
      </w:pPr>
      <w:r w:rsidDel="00000000" w:rsidR="00000000" w:rsidRPr="00000000">
        <w:rPr>
          <w:rFonts w:ascii="Verdana" w:cs="Verdana" w:eastAsia="Verdana" w:hAnsi="Verdana"/>
          <w:b w:val="1"/>
          <w:color w:val="222222"/>
          <w:rtl w:val="0"/>
        </w:rPr>
        <w:t xml:space="preserve">Process: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pacing w:after="0" w:afterAutospacing="0" w:before="20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222222"/>
          <w:rtl w:val="0"/>
        </w:rPr>
        <w:t xml:space="preserve">Policy Development &amp; Updates – The school board or administration drafts, revises, and approves policies based on legal requirements, educational goals, and community needs.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222222"/>
          <w:rtl w:val="0"/>
        </w:rPr>
        <w:t xml:space="preserve">Documentation &amp; Transparency – Policies, board meeting minutes, budget reports, and other governance documents are uploaded to BoardDocs.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pacing w:after="0" w:afterAutospacing="0" w:before="0" w:beforeAutospacing="0" w:lineRule="auto"/>
        <w:ind w:left="940" w:hanging="360"/>
      </w:pPr>
      <w:r w:rsidDel="00000000" w:rsidR="00000000" w:rsidRPr="00000000">
        <w:rPr>
          <w:rFonts w:ascii="Verdana" w:cs="Verdana" w:eastAsia="Verdana" w:hAnsi="Verdana"/>
          <w:color w:val="222222"/>
          <w:rtl w:val="0"/>
        </w:rPr>
        <w:t xml:space="preserve">Public &amp; External Reporting –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rFonts w:ascii="Verdana" w:cs="Verdana" w:eastAsia="Verdana" w:hAnsi="Verdana"/>
          <w:color w:val="222222"/>
          <w:rtl w:val="0"/>
        </w:rPr>
        <w:t xml:space="preserve">State Education Department – Policy changes related to curriculum, staffing, or compliance are submitted for state approval or compliance tracking.</w:t>
      </w:r>
    </w:p>
    <w:p w:rsidR="00000000" w:rsidDel="00000000" w:rsidP="00000000" w:rsidRDefault="00000000" w:rsidRPr="00000000" w14:paraId="0000000A">
      <w:pPr>
        <w:numPr>
          <w:ilvl w:val="1"/>
          <w:numId w:val="2"/>
        </w:numPr>
        <w:spacing w:after="0" w:afterAutospacing="0" w:before="0" w:beforeAutospacing="0" w:lineRule="auto"/>
        <w:ind w:left="1880" w:hanging="360"/>
      </w:pPr>
      <w:r w:rsidDel="00000000" w:rsidR="00000000" w:rsidRPr="00000000">
        <w:rPr>
          <w:rFonts w:ascii="Verdana" w:cs="Verdana" w:eastAsia="Verdana" w:hAnsi="Verdana"/>
          <w:color w:val="222222"/>
          <w:rtl w:val="0"/>
        </w:rPr>
        <w:t xml:space="preserve">Accreditation Bodies – Documentation related to school policies, performance data, or governance structures is available for external review.</w:t>
      </w:r>
    </w:p>
    <w:p w:rsidR="00000000" w:rsidDel="00000000" w:rsidP="00000000" w:rsidRDefault="00000000" w:rsidRPr="00000000" w14:paraId="0000000B">
      <w:pPr>
        <w:numPr>
          <w:ilvl w:val="1"/>
          <w:numId w:val="2"/>
        </w:numPr>
        <w:spacing w:after="200" w:before="0" w:beforeAutospacing="0" w:lineRule="auto"/>
        <w:ind w:left="1880" w:hanging="360"/>
      </w:pPr>
      <w:r w:rsidDel="00000000" w:rsidR="00000000" w:rsidRPr="00000000">
        <w:rPr>
          <w:rFonts w:ascii="Verdana" w:cs="Verdana" w:eastAsia="Verdana" w:hAnsi="Verdana"/>
          <w:color w:val="222222"/>
          <w:rtl w:val="0"/>
        </w:rPr>
        <w:t xml:space="preserve">Community &amp; Stakeholders—For transparency, Parents, teachers, and the public can access policy updates, meeting notes, and division decisions through BoardDocs.</w:t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2. 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Communication Webpage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rFonts w:ascii="Verdana" w:cs="Verdana" w:eastAsia="Verdana" w:hAnsi="Verdana"/>
        <w:color w:val="222222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Verdana" w:cs="Verdana" w:eastAsia="Verdana" w:hAnsi="Verdana"/>
        <w:color w:val="222222"/>
        <w:sz w:val="22"/>
        <w:szCs w:val="22"/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o.boarddocs.com/Home.nsf/WebSupport?Open&amp;login" TargetMode="External"/><Relationship Id="rId7" Type="http://schemas.openxmlformats.org/officeDocument/2006/relationships/hyperlink" Target="https://www.henricoschools.us/page/communicat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